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1499A">
      <w:pPr>
        <w:spacing w:line="560" w:lineRule="exact"/>
        <w:rPr>
          <w:rFonts w:hint="default" w:ascii="黑体" w:hAnsi="黑体" w:eastAsia="黑体" w:cs="黑体"/>
          <w:szCs w:val="32"/>
          <w:lang w:val="en-US" w:eastAsia="zh-CN"/>
        </w:rPr>
      </w:pPr>
      <w:r>
        <w:rPr>
          <w:rFonts w:hint="eastAsia" w:ascii="黑体" w:hAnsi="黑体" w:eastAsia="黑体" w:cs="黑体"/>
          <w:szCs w:val="32"/>
          <w:lang w:val="en-US" w:eastAsia="zh-CN"/>
        </w:rPr>
        <w:t>附件1</w:t>
      </w:r>
    </w:p>
    <w:p w14:paraId="65CA78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eastAsia="方正小标宋简体" w:cs="方正小标宋简体"/>
          <w:b w:val="0"/>
          <w:bCs/>
          <w:sz w:val="44"/>
          <w:szCs w:val="44"/>
          <w:lang w:val="en-US" w:eastAsia="zh-CN"/>
        </w:rPr>
      </w:pPr>
    </w:p>
    <w:p w14:paraId="5F1EA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eastAsia="方正小标宋简体" w:cs="方正小标宋简体"/>
          <w:b w:val="0"/>
          <w:bCs/>
          <w:sz w:val="44"/>
          <w:szCs w:val="44"/>
        </w:rPr>
      </w:pPr>
      <w:r>
        <w:rPr>
          <w:rFonts w:hint="eastAsia" w:eastAsia="方正小标宋简体" w:cs="方正小标宋简体"/>
          <w:b w:val="0"/>
          <w:bCs/>
          <w:sz w:val="44"/>
          <w:szCs w:val="44"/>
          <w:lang w:val="en-US" w:eastAsia="zh-CN"/>
        </w:rPr>
        <w:t>广州东华职业学院</w:t>
      </w:r>
      <w:r>
        <w:rPr>
          <w:rFonts w:hint="eastAsia" w:eastAsia="方正小标宋简体" w:cs="方正小标宋简体"/>
          <w:b w:val="0"/>
          <w:bCs/>
          <w:sz w:val="44"/>
          <w:szCs w:val="44"/>
          <w:lang w:eastAsia="zh-CN"/>
        </w:rPr>
        <w:t>“文明课堂”建设</w:t>
      </w:r>
      <w:r>
        <w:rPr>
          <w:rFonts w:hint="eastAsia" w:eastAsia="方正小标宋简体" w:cs="方正小标宋简体"/>
          <w:b w:val="0"/>
          <w:bCs/>
          <w:sz w:val="44"/>
          <w:szCs w:val="44"/>
          <w:lang w:val="en-US" w:eastAsia="zh-CN"/>
        </w:rPr>
        <w:t>标准</w:t>
      </w:r>
    </w:p>
    <w:p w14:paraId="58DF4A45">
      <w:pPr>
        <w:spacing w:line="600" w:lineRule="exact"/>
        <w:ind w:left="1264" w:leftChars="100" w:right="316" w:rightChars="100" w:hanging="948" w:hangingChars="300"/>
        <w:rPr>
          <w:rFonts w:hint="eastAsia" w:ascii="仿宋_GB2312" w:eastAsia="仿宋_GB2312"/>
          <w:szCs w:val="32"/>
          <w:lang w:val="en-US" w:eastAsia="zh-CN"/>
        </w:rPr>
      </w:pPr>
    </w:p>
    <w:p w14:paraId="0AA4C4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为推动课堂教学质量提升，引导教师营造积极健康的课堂氛围，推动教师成为文明行为的示范者和引导者，制定本标准。本标准总分100分，包含课堂礼仪、课堂秩序、环境维护、学习风气四大维度，配套负面清单扣分机制，形成"正向激励+反向约束"的双重管理体系，最终目的是保障教学活动高效开展，促进学生学习效果提升和综合素质培养。具体分值结构与评分标准如下：</w:t>
      </w:r>
    </w:p>
    <w:p w14:paraId="0411EF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方正公文黑体" w:hAnsi="方正公文黑体" w:eastAsia="方正公文黑体" w:cs="方正公文黑体"/>
          <w:szCs w:val="32"/>
          <w:lang w:val="en-US" w:eastAsia="zh-CN"/>
        </w:rPr>
      </w:pPr>
      <w:r>
        <w:rPr>
          <w:rFonts w:hint="eastAsia" w:ascii="方正公文黑体" w:hAnsi="方正公文黑体" w:eastAsia="方正公文黑体" w:cs="方正公文黑体"/>
          <w:szCs w:val="32"/>
          <w:lang w:val="en-US" w:eastAsia="zh-CN"/>
        </w:rPr>
        <w:t>一、教师规范</w:t>
      </w:r>
    </w:p>
    <w:p w14:paraId="35C6F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  <w:t>（一）语言规范</w:t>
      </w:r>
    </w:p>
    <w:p w14:paraId="437DA2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1.使用国家通用语言和专业词汇开展教学。</w:t>
      </w:r>
    </w:p>
    <w:p w14:paraId="58B9EE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2.在教学中融入正能量，传递尊重、包容、诚信等文明理念。</w:t>
      </w:r>
    </w:p>
    <w:p w14:paraId="6AF4E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3.与学生的语言交流应鼓励为主，体现教师的人文关怀和对学生的爱护。</w:t>
      </w:r>
    </w:p>
    <w:p w14:paraId="1A276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扣分项：每发现违规1次扣1分，言语侮辱学生扣2分，发表不利于国家、人民和学校的言论扣5分并列入教学事故处理。</w:t>
      </w:r>
    </w:p>
    <w:p w14:paraId="0803E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  <w:t>（二）仪容仪表规范</w:t>
      </w:r>
    </w:p>
    <w:p w14:paraId="15F3C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1.着装整洁得体，不穿拖鞋、背心、超短裙（裤）及露腰露背等奇装异服进入教室。</w:t>
      </w:r>
    </w:p>
    <w:p w14:paraId="01667A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2.头发不染突兀颜色，不化浓妆或穿着宗教服饰。</w:t>
      </w:r>
    </w:p>
    <w:p w14:paraId="620F8F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扣分项：每发现违规行为1次扣1分。</w:t>
      </w:r>
    </w:p>
    <w:p w14:paraId="2FF6A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  <w:t>（三）课堂规范</w:t>
      </w:r>
    </w:p>
    <w:p w14:paraId="35C591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1.提前5分钟到达教室。</w:t>
      </w:r>
    </w:p>
    <w:p w14:paraId="4306D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2.不得提早下课。</w:t>
      </w:r>
    </w:p>
    <w:p w14:paraId="4200F2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3.专业术语、概念、数据必须严谨。</w:t>
      </w:r>
    </w:p>
    <w:p w14:paraId="780718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4.禁止接打电话及玩手机。</w:t>
      </w:r>
    </w:p>
    <w:p w14:paraId="1D0A6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5.课后关闭教学相关设施设备。</w:t>
      </w:r>
    </w:p>
    <w:p w14:paraId="7078FB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6.课后黑板擦拭干净，粉笔、板擦摆放整齐。</w:t>
      </w:r>
    </w:p>
    <w:p w14:paraId="66E58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7.杜绝找人代课。</w:t>
      </w:r>
    </w:p>
    <w:p w14:paraId="370FE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扣分项：每发现违规行为1次扣1分，找人代课扣5分并按教学事故处理。</w:t>
      </w:r>
    </w:p>
    <w:p w14:paraId="1701C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方正公文黑体" w:hAnsi="方正公文黑体" w:eastAsia="方正公文黑体" w:cs="方正公文黑体"/>
          <w:szCs w:val="32"/>
          <w:lang w:val="en-US" w:eastAsia="zh-CN"/>
        </w:rPr>
      </w:pPr>
      <w:r>
        <w:rPr>
          <w:rFonts w:hint="eastAsia" w:ascii="方正公文黑体" w:hAnsi="方正公文黑体" w:eastAsia="方正公文黑体" w:cs="方正公文黑体"/>
          <w:szCs w:val="32"/>
          <w:lang w:val="en-US" w:eastAsia="zh-CN"/>
        </w:rPr>
        <w:t>二、学生规范</w:t>
      </w:r>
    </w:p>
    <w:p w14:paraId="484DD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  <w:t>（一）考勤纪律</w:t>
      </w:r>
    </w:p>
    <w:p w14:paraId="2CED74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1.按时上下课，无迟到、早退。</w:t>
      </w:r>
    </w:p>
    <w:p w14:paraId="40A948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2.无旷课情况，如因病、事假或公假缺勤需提前履行请假手续，不计入扣分项。</w:t>
      </w:r>
    </w:p>
    <w:p w14:paraId="334AC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扣分项：每发现违规1人次扣0.5分。</w:t>
      </w:r>
    </w:p>
    <w:p w14:paraId="46D55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  <w:t>（二）课</w:t>
      </w:r>
      <w:bookmarkStart w:id="0" w:name="_GoBack"/>
      <w:bookmarkEnd w:id="0"/>
      <w:r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  <w:t>堂行为</w:t>
      </w:r>
    </w:p>
    <w:p w14:paraId="266083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1.学生应前排就座学习，如出现前排空置的严重情况计入扣分项。</w:t>
      </w:r>
    </w:p>
    <w:p w14:paraId="243C58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2.学生应认真听课，如出现交头接耳、睡觉、随意走动等情况较多的班级计入扣分项。</w:t>
      </w:r>
    </w:p>
    <w:p w14:paraId="33FADD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3.学生禁止在教室吸烟、喝饮料或携带餐食进入，如出现以上情况计入扣分项。</w:t>
      </w:r>
    </w:p>
    <w:p w14:paraId="15407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4.学生禁止穿拖鞋或严重违背公序良俗服装上课。</w:t>
      </w:r>
    </w:p>
    <w:p w14:paraId="0C080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5.上课期间手机应放入手机袋，非教学需要不得使用。如出现上课玩手机、平板等人数较多情况计入扣分项。</w:t>
      </w:r>
    </w:p>
    <w:p w14:paraId="7272D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6.不得踩踏课桌椅，不得做出有损教学设备的行为。</w:t>
      </w:r>
    </w:p>
    <w:p w14:paraId="715188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7.禁止在课桌椅、墙壁上张贴涂写刻划。</w:t>
      </w:r>
    </w:p>
    <w:p w14:paraId="6A142D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扣分项：每发现以上情况一项扣1分，情节特别严重扣2分。</w:t>
      </w:r>
    </w:p>
    <w:p w14:paraId="4602F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方正公文黑体" w:hAnsi="方正公文黑体" w:eastAsia="方正公文黑体" w:cs="方正公文黑体"/>
          <w:szCs w:val="32"/>
          <w:lang w:val="en-US" w:eastAsia="zh-CN"/>
        </w:rPr>
      </w:pPr>
      <w:r>
        <w:rPr>
          <w:rFonts w:hint="eastAsia" w:ascii="方正公文黑体" w:hAnsi="方正公文黑体" w:eastAsia="方正公文黑体" w:cs="方正公文黑体"/>
          <w:szCs w:val="32"/>
          <w:lang w:val="en-US" w:eastAsia="zh-CN"/>
        </w:rPr>
        <w:t>三、环境卫生维护标准</w:t>
      </w:r>
    </w:p>
    <w:p w14:paraId="2936C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  <w:t>（一）课室桌椅干净整洁，排放有序，课桌抽屉无垃圾留置。</w:t>
      </w:r>
    </w:p>
    <w:p w14:paraId="654BCA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  <w:t>（二）课室地面无垃圾，清洁用具合理摆放。</w:t>
      </w:r>
    </w:p>
    <w:p w14:paraId="5941A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  <w:t>（三）教师讲台物品摆放有序，无关物品及时清理。</w:t>
      </w:r>
    </w:p>
    <w:p w14:paraId="50C9E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  <w:t>（四）教室窗帘下课后应规范整理，有束带的应扣好束带。</w:t>
      </w:r>
    </w:p>
    <w:p w14:paraId="598F0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扣分项：巡课时发现以上情况每项扣1分，清洁专项巡查时扣分计入负责相关课室卫生保洁班级。</w:t>
      </w:r>
    </w:p>
    <w:p w14:paraId="5220DF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方正公文黑体" w:hAnsi="方正公文黑体" w:eastAsia="方正公文黑体" w:cs="方正公文黑体"/>
          <w:szCs w:val="32"/>
          <w:lang w:val="en-US" w:eastAsia="zh-CN"/>
        </w:rPr>
      </w:pPr>
      <w:r>
        <w:rPr>
          <w:rFonts w:hint="eastAsia" w:ascii="方正公文黑体" w:hAnsi="方正公文黑体" w:eastAsia="方正公文黑体" w:cs="方正公文黑体"/>
          <w:szCs w:val="32"/>
          <w:lang w:val="en-US" w:eastAsia="zh-CN"/>
        </w:rPr>
        <w:t>四、负面清单与一票否决</w:t>
      </w:r>
    </w:p>
    <w:p w14:paraId="4C929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 w:eastAsia="仿宋_GB2312"/>
          <w:szCs w:val="32"/>
          <w:lang w:val="en-US" w:eastAsia="zh-CN"/>
        </w:rPr>
        <w:t>出现以下情形直接扣除总分20分，并取消年度评优资格：</w:t>
      </w:r>
    </w:p>
    <w:p w14:paraId="63F603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  <w:t>（一）发生群体性课堂冲突（5人以上争执）。</w:t>
      </w:r>
    </w:p>
    <w:p w14:paraId="4D193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  <w:t>（二）故意破坏教学设备造成重大损失。</w:t>
      </w:r>
    </w:p>
    <w:p w14:paraId="25C0C5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  <w:t>（三）考试集体作弊或组织代课代考。</w:t>
      </w:r>
    </w:p>
    <w:p w14:paraId="3C45F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32" w:firstLineChars="200"/>
        <w:textAlignment w:val="auto"/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Cs w:val="32"/>
          <w:lang w:val="en-US" w:eastAsia="zh-CN"/>
        </w:rPr>
        <w:t>（四）因课堂行为引发网络舆情事件。</w:t>
      </w:r>
    </w:p>
    <w:p w14:paraId="0A1ADE9B">
      <w:pPr>
        <w:spacing w:line="600" w:lineRule="exact"/>
        <w:ind w:left="1144" w:leftChars="100" w:right="316" w:rightChars="100" w:hanging="828" w:hangingChars="300"/>
        <w:rPr>
          <w:rFonts w:hint="eastAsia" w:ascii="仿宋" w:hAnsi="仿宋" w:eastAsia="仿宋" w:cs="仿宋_GB2312"/>
          <w:sz w:val="28"/>
          <w:szCs w:val="24"/>
          <w:lang w:bidi="ar"/>
        </w:rPr>
      </w:pPr>
    </w:p>
    <w:p w14:paraId="1324424C">
      <w:pPr>
        <w:spacing w:line="600" w:lineRule="exact"/>
        <w:ind w:left="1144" w:leftChars="100" w:right="316" w:rightChars="100" w:hanging="828" w:hangingChars="300"/>
        <w:rPr>
          <w:rFonts w:hint="eastAsia" w:ascii="仿宋" w:hAnsi="仿宋" w:eastAsia="仿宋" w:cs="仿宋_GB2312"/>
          <w:sz w:val="28"/>
          <w:szCs w:val="24"/>
          <w:lang w:bidi="ar"/>
        </w:rPr>
      </w:pPr>
    </w:p>
    <w:p w14:paraId="121F39EA">
      <w:pPr>
        <w:spacing w:line="600" w:lineRule="exact"/>
        <w:ind w:left="1144" w:leftChars="100" w:right="316" w:rightChars="100" w:hanging="828" w:hangingChars="300"/>
        <w:rPr>
          <w:rFonts w:hint="eastAsia" w:ascii="仿宋" w:hAnsi="仿宋" w:eastAsia="仿宋" w:cs="仿宋_GB2312"/>
          <w:sz w:val="28"/>
          <w:szCs w:val="24"/>
          <w:lang w:bidi="ar"/>
        </w:rPr>
      </w:pPr>
    </w:p>
    <w:p w14:paraId="540CFB8C">
      <w:pPr>
        <w:spacing w:line="600" w:lineRule="exact"/>
        <w:ind w:left="1144" w:leftChars="100" w:right="316" w:rightChars="100" w:hanging="828" w:hangingChars="300"/>
        <w:rPr>
          <w:rFonts w:hint="eastAsia" w:ascii="仿宋" w:hAnsi="仿宋" w:eastAsia="仿宋" w:cs="仿宋_GB2312"/>
          <w:sz w:val="28"/>
          <w:szCs w:val="24"/>
          <w:lang w:bidi="ar"/>
        </w:rPr>
      </w:pPr>
    </w:p>
    <w:p w14:paraId="7510CF38">
      <w:pPr>
        <w:spacing w:line="600" w:lineRule="exact"/>
        <w:ind w:left="1144" w:leftChars="100" w:right="316" w:rightChars="100" w:hanging="828" w:hangingChars="300"/>
        <w:rPr>
          <w:rFonts w:hint="eastAsia" w:ascii="仿宋" w:hAnsi="仿宋" w:eastAsia="仿宋" w:cs="仿宋_GB2312"/>
          <w:sz w:val="28"/>
          <w:szCs w:val="24"/>
          <w:lang w:bidi="ar"/>
        </w:rPr>
      </w:pPr>
    </w:p>
    <w:p w14:paraId="5CCA068C">
      <w:pPr>
        <w:spacing w:line="600" w:lineRule="exact"/>
        <w:ind w:left="1144" w:leftChars="100" w:right="316" w:rightChars="100" w:hanging="828" w:hangingChars="300"/>
        <w:rPr>
          <w:rFonts w:hint="eastAsia" w:ascii="仿宋" w:hAnsi="仿宋" w:eastAsia="仿宋" w:cs="仿宋_GB2312"/>
          <w:sz w:val="28"/>
          <w:szCs w:val="24"/>
          <w:lang w:bidi="ar"/>
        </w:rPr>
      </w:pPr>
    </w:p>
    <w:p w14:paraId="3606D21F">
      <w:pPr>
        <w:spacing w:line="600" w:lineRule="exact"/>
        <w:ind w:left="1144" w:leftChars="100" w:right="316" w:rightChars="100" w:hanging="828" w:hangingChars="300"/>
        <w:rPr>
          <w:rFonts w:hint="eastAsia" w:ascii="仿宋" w:hAnsi="仿宋" w:eastAsia="仿宋" w:cs="仿宋_GB2312"/>
          <w:sz w:val="28"/>
          <w:szCs w:val="24"/>
          <w:lang w:bidi="ar"/>
        </w:rPr>
      </w:pPr>
    </w:p>
    <w:p w14:paraId="3D6419EC">
      <w:pPr>
        <w:spacing w:line="600" w:lineRule="exact"/>
        <w:ind w:left="1144" w:leftChars="100" w:right="316" w:rightChars="100" w:hanging="828" w:hangingChars="300"/>
        <w:rPr>
          <w:rFonts w:hint="eastAsia" w:ascii="仿宋" w:hAnsi="仿宋" w:eastAsia="仿宋" w:cs="仿宋_GB2312"/>
          <w:sz w:val="28"/>
          <w:szCs w:val="24"/>
          <w:lang w:bidi="ar"/>
        </w:rPr>
      </w:pPr>
    </w:p>
    <w:p w14:paraId="57FB8BA0">
      <w:pPr>
        <w:spacing w:line="600" w:lineRule="exact"/>
        <w:ind w:left="1144" w:leftChars="100" w:right="316" w:rightChars="100" w:hanging="828" w:hangingChars="300"/>
        <w:rPr>
          <w:rFonts w:hint="eastAsia" w:ascii="仿宋" w:hAnsi="仿宋" w:eastAsia="仿宋" w:cs="仿宋_GB2312"/>
          <w:sz w:val="28"/>
          <w:szCs w:val="24"/>
          <w:lang w:bidi="ar"/>
        </w:rPr>
      </w:pPr>
    </w:p>
    <w:p w14:paraId="22EC5AE0">
      <w:pPr>
        <w:spacing w:line="600" w:lineRule="exact"/>
        <w:ind w:left="1144" w:leftChars="100" w:right="316" w:rightChars="100" w:hanging="828" w:hangingChars="300"/>
        <w:rPr>
          <w:rFonts w:hint="eastAsia" w:ascii="仿宋" w:hAnsi="仿宋" w:eastAsia="仿宋" w:cs="仿宋_GB2312"/>
          <w:sz w:val="28"/>
          <w:szCs w:val="24"/>
          <w:lang w:bidi="ar"/>
        </w:rPr>
      </w:pPr>
    </w:p>
    <w:p w14:paraId="64429224">
      <w:pPr>
        <w:spacing w:line="600" w:lineRule="exact"/>
        <w:ind w:left="1144" w:leftChars="100" w:right="316" w:rightChars="100" w:hanging="828" w:hangingChars="300"/>
        <w:rPr>
          <w:rFonts w:hint="eastAsia" w:ascii="仿宋" w:hAnsi="仿宋" w:eastAsia="仿宋" w:cs="仿宋_GB2312"/>
          <w:sz w:val="28"/>
          <w:szCs w:val="24"/>
          <w:lang w:bidi="ar"/>
        </w:rPr>
      </w:pPr>
    </w:p>
    <w:p w14:paraId="514C91A2">
      <w:pPr>
        <w:spacing w:line="600" w:lineRule="exact"/>
        <w:ind w:left="1144" w:leftChars="100" w:right="316" w:rightChars="100" w:hanging="828" w:hangingChars="300"/>
        <w:rPr>
          <w:rFonts w:hint="eastAsia" w:ascii="仿宋" w:hAnsi="仿宋" w:eastAsia="仿宋" w:cs="仿宋_GB2312"/>
          <w:sz w:val="28"/>
          <w:szCs w:val="24"/>
          <w:lang w:bidi="ar"/>
        </w:rPr>
      </w:pPr>
    </w:p>
    <w:p w14:paraId="5423EDF6">
      <w:pPr>
        <w:spacing w:line="600" w:lineRule="exact"/>
        <w:ind w:left="1144" w:leftChars="100" w:right="316" w:rightChars="100" w:hanging="828" w:hangingChars="300"/>
        <w:rPr>
          <w:rFonts w:hint="eastAsia" w:ascii="仿宋" w:hAnsi="仿宋" w:eastAsia="仿宋" w:cs="仿宋_GB2312"/>
          <w:sz w:val="28"/>
          <w:szCs w:val="24"/>
          <w:lang w:bidi="ar"/>
        </w:rPr>
      </w:pPr>
    </w:p>
    <w:p w14:paraId="2E791907">
      <w:pPr>
        <w:spacing w:line="600" w:lineRule="exact"/>
        <w:ind w:left="1144" w:leftChars="100" w:right="316" w:rightChars="100" w:hanging="828" w:hangingChars="300"/>
        <w:rPr>
          <w:rFonts w:hint="eastAsia" w:ascii="仿宋" w:hAnsi="仿宋" w:eastAsia="仿宋" w:cs="仿宋_GB2312"/>
          <w:sz w:val="28"/>
          <w:szCs w:val="24"/>
          <w:lang w:bidi="ar"/>
        </w:rPr>
      </w:pPr>
    </w:p>
    <w:p w14:paraId="2FA6687B">
      <w:pPr>
        <w:spacing w:line="600" w:lineRule="exact"/>
        <w:ind w:left="1144" w:leftChars="100" w:right="316" w:rightChars="100" w:hanging="828" w:hangingChars="300"/>
        <w:rPr>
          <w:rFonts w:hint="eastAsia" w:ascii="仿宋" w:hAnsi="仿宋" w:eastAsia="仿宋" w:cs="仿宋_GB2312"/>
          <w:sz w:val="28"/>
          <w:szCs w:val="24"/>
          <w:lang w:bidi="ar"/>
        </w:rPr>
      </w:pPr>
    </w:p>
    <w:p w14:paraId="2178E2C0">
      <w:pPr>
        <w:spacing w:line="600" w:lineRule="exact"/>
        <w:ind w:left="1144" w:leftChars="100" w:right="316" w:rightChars="100" w:hanging="828" w:hangingChars="300"/>
        <w:rPr>
          <w:rFonts w:hint="eastAsia" w:ascii="仿宋" w:hAnsi="仿宋" w:eastAsia="仿宋" w:cs="仿宋_GB2312"/>
          <w:sz w:val="28"/>
          <w:szCs w:val="24"/>
          <w:lang w:bidi="ar"/>
        </w:rPr>
      </w:pPr>
    </w:p>
    <w:p w14:paraId="20132E54">
      <w:pPr>
        <w:spacing w:line="600" w:lineRule="exact"/>
        <w:ind w:left="1144" w:leftChars="100" w:right="316" w:rightChars="100" w:hanging="828" w:hangingChars="300"/>
        <w:rPr>
          <w:rFonts w:hint="eastAsia" w:ascii="仿宋" w:hAnsi="仿宋" w:eastAsia="仿宋" w:cs="仿宋_GB2312"/>
          <w:sz w:val="28"/>
          <w:szCs w:val="24"/>
          <w:lang w:bidi="ar"/>
        </w:rPr>
      </w:pPr>
    </w:p>
    <w:p w14:paraId="17FF1000">
      <w:pPr>
        <w:spacing w:line="600" w:lineRule="exact"/>
        <w:ind w:left="1144" w:leftChars="100" w:right="316" w:rightChars="100" w:hanging="828" w:hangingChars="300"/>
        <w:rPr>
          <w:rFonts w:hint="eastAsia" w:ascii="仿宋" w:hAnsi="仿宋" w:eastAsia="仿宋" w:cs="仿宋_GB2312"/>
          <w:sz w:val="28"/>
          <w:szCs w:val="24"/>
          <w:lang w:bidi="ar"/>
        </w:rPr>
      </w:pPr>
    </w:p>
    <w:p w14:paraId="76E4E430">
      <w:pPr>
        <w:spacing w:line="600" w:lineRule="exact"/>
        <w:ind w:right="316" w:rightChars="100"/>
        <w:rPr>
          <w:rFonts w:hint="eastAsia" w:ascii="仿宋" w:hAnsi="仿宋" w:eastAsia="仿宋" w:cs="仿宋_GB2312"/>
          <w:sz w:val="28"/>
          <w:szCs w:val="24"/>
          <w:lang w:bidi="ar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8" w:header="851" w:footer="1417" w:gutter="0"/>
      <w:cols w:space="0" w:num="1"/>
      <w:rtlGutter w:val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8BF04C5-8654-4569-9433-C95598F223A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DB65C62-6BF5-4C07-BCA3-27EDAB15F945}"/>
  </w:font>
  <w:font w:name="标准公文_仿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0010101010101"/>
    <w:charset w:val="86"/>
    <w:family w:val="roman"/>
    <w:pitch w:val="default"/>
    <w:sig w:usb0="00000001" w:usb1="080E0000" w:usb2="00000000" w:usb3="00000000" w:csb0="00040000" w:csb1="00000000"/>
    <w:embedRegular r:id="rId3" w:fontKey="{38FE48BD-E5D2-4ECF-82EA-0E9AAEA5966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8813D599-58BD-4F59-BE79-CE9A1344C12B}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5" w:fontKey="{63BDF041-2010-4939-889B-43C293F3C081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FC26A38C-D24F-4E23-A182-B09B1CDD768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C2EA750B-286F-4598-8137-DB6C7AA7260E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DC1F6C">
    <w:pPr>
      <w:pStyle w:val="2"/>
      <w:framePr w:wrap="around" w:vAnchor="text" w:hAnchor="margin" w:xAlign="outside" w:y="13"/>
      <w:ind w:right="320" w:rightChars="100"/>
      <w:rPr>
        <w:rStyle w:val="7"/>
        <w:rFonts w:hint="eastAsia" w:asciiTheme="minorEastAsia" w:hAnsiTheme="minorEastAsia" w:eastAsiaTheme="minorEastAsia" w:cstheme="minorEastAsia"/>
        <w:b/>
        <w:bCs/>
        <w:sz w:val="28"/>
        <w:szCs w:val="28"/>
      </w:rPr>
    </w:pPr>
    <w:r>
      <w:rPr>
        <w:rStyle w:val="7"/>
        <w:rFonts w:hint="eastAsia" w:asciiTheme="minorEastAsia" w:hAnsiTheme="minorEastAsia" w:eastAsiaTheme="minorEastAsia" w:cstheme="minorEastAsia"/>
        <w:sz w:val="28"/>
        <w:szCs w:val="28"/>
      </w:rPr>
      <w:t xml:space="preserve">— </w:t>
    </w:r>
    <w:r>
      <w:rPr>
        <w:rStyle w:val="7"/>
        <w:rFonts w:hint="eastAsia" w:asciiTheme="minorEastAsia" w:hAnsiTheme="minorEastAsia" w:eastAsiaTheme="minorEastAsia" w:cstheme="minorEastAsia"/>
        <w:sz w:val="28"/>
        <w:szCs w:val="28"/>
      </w:rPr>
      <w:fldChar w:fldCharType="begin"/>
    </w:r>
    <w:r>
      <w:rPr>
        <w:rStyle w:val="7"/>
        <w:rFonts w:hint="eastAsia" w:asciiTheme="minorEastAsia" w:hAnsiTheme="minorEastAsia" w:eastAsiaTheme="minorEastAsia" w:cstheme="minorEastAsia"/>
        <w:sz w:val="28"/>
        <w:szCs w:val="28"/>
      </w:rPr>
      <w:instrText xml:space="preserve">PAGE  </w:instrText>
    </w:r>
    <w:r>
      <w:rPr>
        <w:rStyle w:val="7"/>
        <w:rFonts w:hint="eastAsia" w:asciiTheme="minorEastAsia" w:hAnsiTheme="minorEastAsia" w:eastAsiaTheme="minorEastAsia" w:cstheme="minorEastAsia"/>
        <w:sz w:val="28"/>
        <w:szCs w:val="28"/>
      </w:rPr>
      <w:fldChar w:fldCharType="separate"/>
    </w:r>
    <w:r>
      <w:rPr>
        <w:rStyle w:val="7"/>
        <w:rFonts w:hint="eastAsia" w:asciiTheme="minorEastAsia" w:hAnsiTheme="minorEastAsia" w:eastAsiaTheme="minorEastAsia" w:cstheme="minorEastAsia"/>
        <w:sz w:val="28"/>
        <w:szCs w:val="28"/>
      </w:rPr>
      <w:t>1</w:t>
    </w:r>
    <w:r>
      <w:rPr>
        <w:rStyle w:val="7"/>
        <w:rFonts w:hint="eastAsia" w:asciiTheme="minorEastAsia" w:hAnsiTheme="minorEastAsia" w:eastAsiaTheme="minorEastAsia" w:cstheme="minorEastAsia"/>
        <w:sz w:val="28"/>
        <w:szCs w:val="28"/>
      </w:rPr>
      <w:fldChar w:fldCharType="end"/>
    </w:r>
    <w:r>
      <w:rPr>
        <w:rStyle w:val="7"/>
        <w:rFonts w:hint="eastAsia" w:asciiTheme="minorEastAsia" w:hAnsiTheme="minorEastAsia" w:eastAsiaTheme="minorEastAsia" w:cstheme="minorEastAsia"/>
        <w:sz w:val="28"/>
        <w:szCs w:val="28"/>
      </w:rPr>
      <w:t xml:space="preserve"> —</w:t>
    </w:r>
  </w:p>
  <w:p w14:paraId="0FAD53DE">
    <w:pPr>
      <w:pStyle w:val="2"/>
      <w:ind w:right="360"/>
      <w:rPr>
        <w:rFonts w:hint="eastAsia" w:asciiTheme="minorEastAsia" w:hAnsiTheme="minorEastAsia" w:eastAsiaTheme="minorEastAsia" w:cstheme="minorEastAsia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CBE2A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jYzU4YTBhOWMwOWJjMmUyZTEyN2VkOGU4Yzc1MzgifQ=="/>
  </w:docVars>
  <w:rsids>
    <w:rsidRoot w:val="113E6695"/>
    <w:rsid w:val="04DF441A"/>
    <w:rsid w:val="0F4C5F6E"/>
    <w:rsid w:val="113E6695"/>
    <w:rsid w:val="13984077"/>
    <w:rsid w:val="17013146"/>
    <w:rsid w:val="1839703A"/>
    <w:rsid w:val="18822A00"/>
    <w:rsid w:val="18F60201"/>
    <w:rsid w:val="19185113"/>
    <w:rsid w:val="1D3969E8"/>
    <w:rsid w:val="1D7947C7"/>
    <w:rsid w:val="1F9F3E85"/>
    <w:rsid w:val="295761E2"/>
    <w:rsid w:val="29BB6E25"/>
    <w:rsid w:val="306372BC"/>
    <w:rsid w:val="310F553D"/>
    <w:rsid w:val="31FC517A"/>
    <w:rsid w:val="368F7FD7"/>
    <w:rsid w:val="37F7266B"/>
    <w:rsid w:val="397158CA"/>
    <w:rsid w:val="3F8D02B4"/>
    <w:rsid w:val="414A7B75"/>
    <w:rsid w:val="42CD5108"/>
    <w:rsid w:val="437851CC"/>
    <w:rsid w:val="453018B3"/>
    <w:rsid w:val="45BC34D9"/>
    <w:rsid w:val="486D3A08"/>
    <w:rsid w:val="48FC2ACE"/>
    <w:rsid w:val="4A370FED"/>
    <w:rsid w:val="4C794DB7"/>
    <w:rsid w:val="4CD5050A"/>
    <w:rsid w:val="4D247757"/>
    <w:rsid w:val="4F825736"/>
    <w:rsid w:val="51CD69B3"/>
    <w:rsid w:val="522C7E7E"/>
    <w:rsid w:val="6033612D"/>
    <w:rsid w:val="61A15272"/>
    <w:rsid w:val="69EF7FDC"/>
    <w:rsid w:val="6B875C31"/>
    <w:rsid w:val="6E621725"/>
    <w:rsid w:val="72D37CBA"/>
    <w:rsid w:val="73AC62D3"/>
    <w:rsid w:val="772B5AD5"/>
    <w:rsid w:val="7C7B6547"/>
    <w:rsid w:val="7E1C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标准公文_仿宋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1114</Words>
  <Characters>1148</Characters>
  <Lines>0</Lines>
  <Paragraphs>0</Paragraphs>
  <TotalTime>1096</TotalTime>
  <ScaleCrop>false</ScaleCrop>
  <LinksUpToDate>false</LinksUpToDate>
  <CharactersWithSpaces>1148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2024-09-24T03:06:00Z</dcterms:created>
  <dc:creator>山中人</dc:creator>
  <cp:lastModifiedBy>周大为</cp:lastModifiedBy>
  <cp:lastPrinted>2024-09-24T23:59:00Z</cp:lastPrinted>
  <dcterms:modified xsi:type="dcterms:W3CDTF">2025-11-14T07:06:57Z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5548C46A80F944AB93AD710BB7909020_13</vt:lpwstr>
  </property>
  <property fmtid="{D5CDD505-2E9C-101B-9397-08002B2CF9AE}" pid="4" name="KSOTemplateDocerSaveRecord">
    <vt:lpwstr>eyJoZGlkIjoiYjMzNmJmZGM1ZGU0ZTQ5MWUzZjMyYTdkZDlhM2U5NjIiLCJ1c2VySWQiOiIyNTg3NDE3MjAifQ==</vt:lpwstr>
  </property>
</Properties>
</file>